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4BB" w:rsidRPr="00F6035C" w:rsidRDefault="00F6035C" w:rsidP="00F6035C">
      <w:pPr>
        <w:jc w:val="center"/>
        <w:rPr>
          <w:b/>
        </w:rPr>
      </w:pPr>
      <w:r w:rsidRPr="00F6035C">
        <w:rPr>
          <w:b/>
        </w:rPr>
        <w:t>Puntos centrales en el desarrollo de la APS</w:t>
      </w:r>
    </w:p>
    <w:p w:rsidR="00C57732" w:rsidRDefault="00C57732" w:rsidP="00C57732">
      <w:pPr>
        <w:pStyle w:val="Prrafodelista"/>
        <w:numPr>
          <w:ilvl w:val="0"/>
          <w:numId w:val="1"/>
        </w:numPr>
        <w:jc w:val="both"/>
      </w:pPr>
      <w:r>
        <w:t>La APS parte de una explícita apuesta por garantizar integralidad, acceso y efectividad en la atención de personas y comunidades. Estos temas aparentemente vienen guiando la operación del Sistema de Salud, sin embargo son múltiples las razones para saber que pensar adecuadamente la APS como una estrategia orientada al derecho a la salud, implica repasar la organización de conjunto del Sistema y establecer los aspectos que requieren modificación para permitirlo.</w:t>
      </w:r>
    </w:p>
    <w:p w:rsidR="00C57732" w:rsidRDefault="00C57732" w:rsidP="00C57732">
      <w:pPr>
        <w:pStyle w:val="Prrafodelista"/>
        <w:numPr>
          <w:ilvl w:val="0"/>
          <w:numId w:val="1"/>
        </w:numPr>
        <w:jc w:val="both"/>
      </w:pPr>
      <w:r>
        <w:t>El país ha tenido múltiples experiencias en APS desde finales de los setenta, durante los 80 e incluso en el contexto del Sistema de Seguridad Social en Salud, sin embargo sus abordajes teóricos y operativos han sido diversos, con aciertos y limitantes, tanto en el corto plazo de su implementación, como en el mediano y largo. Estas situaciones deberían agregar evidencia a las decisiones y no asumir que solo algunas experiencias pueden dar la pauta inequívoca para todo el país.</w:t>
      </w:r>
    </w:p>
    <w:p w:rsidR="00C57732" w:rsidRDefault="00C57732" w:rsidP="00C57732">
      <w:pPr>
        <w:pStyle w:val="Prrafodelista"/>
        <w:numPr>
          <w:ilvl w:val="0"/>
          <w:numId w:val="1"/>
        </w:numPr>
        <w:jc w:val="both"/>
      </w:pPr>
      <w:r>
        <w:t xml:space="preserve">El desarrollo operativo de la APS no se puede centrar exclusivamente en la 1438 de 2011 y de manera parcial en algunos de sus artículos. </w:t>
      </w:r>
    </w:p>
    <w:p w:rsidR="00FA278F" w:rsidRDefault="00C57732" w:rsidP="00C57732">
      <w:pPr>
        <w:pStyle w:val="Prrafodelista"/>
        <w:numPr>
          <w:ilvl w:val="0"/>
          <w:numId w:val="1"/>
        </w:numPr>
        <w:jc w:val="both"/>
      </w:pPr>
      <w:r>
        <w:t>La ley incluye algunas definiciones básicas sobre APS que deben ser analizadas en sus dimensiones técnicas, a la luz de evidencia mundial. Cuando se hace referencia a coordinación por ejemplo, es necesario precisar claramente qué se coordina, cómo se coordina, qué transformaciones institucionales se requieren para estas coordinaciones y qué se espera de la coordinación. Esto en un Sistema de Salud como el colombiano y en un contexto de intersectorialidad y determinantes sociales de la salud, no es tan simple como algunos lo presentan, es decir, no es un tema solo de reuniones territoriales</w:t>
      </w:r>
      <w:r w:rsidR="00FA278F">
        <w:t>.</w:t>
      </w:r>
    </w:p>
    <w:p w:rsidR="00C57732" w:rsidRDefault="00FA278F" w:rsidP="00C57732">
      <w:pPr>
        <w:pStyle w:val="Prrafodelista"/>
        <w:numPr>
          <w:ilvl w:val="0"/>
          <w:numId w:val="1"/>
        </w:numPr>
        <w:jc w:val="both"/>
      </w:pPr>
      <w:r>
        <w:t xml:space="preserve">Los resultados en salud y el plan decenal de salud pública en tanto define las dimensiones prioritarias para la población son dos grandes orientadores </w:t>
      </w:r>
      <w:r w:rsidR="00C57732">
        <w:t xml:space="preserve"> </w:t>
      </w:r>
      <w:r>
        <w:t>de lo que se espera de la APS y de exigencias concretas de organización.</w:t>
      </w:r>
    </w:p>
    <w:p w:rsidR="00FA278F" w:rsidRDefault="00AC28C6" w:rsidP="00C57732">
      <w:pPr>
        <w:pStyle w:val="Prrafodelista"/>
        <w:numPr>
          <w:ilvl w:val="0"/>
          <w:numId w:val="1"/>
        </w:numPr>
        <w:jc w:val="both"/>
      </w:pPr>
      <w:r>
        <w:t xml:space="preserve">La ley centra la APS en servicios, participación e intersectorialidad. Esto la relaciona obligadamente con múltiples políticas públicas, sectoriales e intersectoriales, entonces el abordaje de estos 3 pilares también requiere profundizar en cada uno de ellos y lo que exigen en un reordenamiento central del sistema. La reglamentación de la APS no se da repitiendo lo que ya existe, requiere análisis y decisiones de fondo en relación con la resolutividad de los servicios, su organización en red, su estabilidad y consolidación, el talento humano, la progresividad no solo de acciones sino y especialmente de capacidades de implementación. El MSPS debe ser responsable en dar orientaciones que se ejecutan a partir de ofertas limitadas, variables en el tiempo, con déficit </w:t>
      </w:r>
      <w:r w:rsidR="007C4A19">
        <w:t>financiero</w:t>
      </w:r>
      <w:r>
        <w:t>, con deudas en salud, con exclusiones y desigualdades profundas en especial en algunas zonas del país y para algunas poblaciones.</w:t>
      </w:r>
    </w:p>
    <w:p w:rsidR="00720D99" w:rsidRDefault="00720D99" w:rsidP="00C57732">
      <w:pPr>
        <w:pStyle w:val="Prrafodelista"/>
        <w:numPr>
          <w:ilvl w:val="0"/>
          <w:numId w:val="1"/>
        </w:numPr>
        <w:jc w:val="both"/>
      </w:pPr>
      <w:r>
        <w:t xml:space="preserve">La APS tiene todo que ver con los derechos étnicos, sus acciones además de ser efectivas deben ser socialmente aceptables; en este mismo sentido tiene lectura completa de la organización tecnológica de los servicios (tanto individuales como colectivos), el mejor uso de lo que hay y la inclusión ordenada y no improvisada de nuevas tecnologías según necesidades de la población, no solo en salud como tal, sino en acceso y resolutividad. </w:t>
      </w:r>
    </w:p>
    <w:p w:rsidR="00BE2FE1" w:rsidRDefault="00BE2FE1" w:rsidP="00C57732">
      <w:pPr>
        <w:pStyle w:val="Prrafodelista"/>
        <w:numPr>
          <w:ilvl w:val="0"/>
          <w:numId w:val="1"/>
        </w:numPr>
        <w:jc w:val="both"/>
      </w:pPr>
      <w:r>
        <w:t>El Sistema de salud lleva casi 20 años funcionando bajo unas lógicas específicas y una organización que involucra diversos actores, con distintas responsabilidades y competencias; la APS necesita que sus orientaciones y decisiones sean rigurosas en estas revisiones, evitando errores y salidas técnicas o jurídicas con deficiencias, que pongan en riesgo la legitimidad del MSPS y de la estrategia misma.</w:t>
      </w:r>
    </w:p>
    <w:p w:rsidR="00BE2FE1" w:rsidRDefault="00BE2FE1" w:rsidP="00C57732">
      <w:pPr>
        <w:pStyle w:val="Prrafodelista"/>
        <w:numPr>
          <w:ilvl w:val="0"/>
          <w:numId w:val="1"/>
        </w:numPr>
        <w:jc w:val="both"/>
      </w:pPr>
      <w:r>
        <w:t>EL MSPS no tiene acuerdos fundamentales para que los diversos desarrollos técnicos y reglamentarios vayan en una misma dirección y sustenten coherentemente el desarrollo de la APS</w:t>
      </w:r>
      <w:r w:rsidR="00595CFA">
        <w:t>.</w:t>
      </w:r>
    </w:p>
    <w:p w:rsidR="00BE2FE1" w:rsidRDefault="00BE2FE1" w:rsidP="00C57732">
      <w:pPr>
        <w:pStyle w:val="Prrafodelista"/>
        <w:numPr>
          <w:ilvl w:val="0"/>
          <w:numId w:val="1"/>
        </w:numPr>
        <w:jc w:val="both"/>
      </w:pPr>
      <w:r>
        <w:t xml:space="preserve">Lineamientos técnicos sin estudios de evidencia y económicos mínimos </w:t>
      </w:r>
      <w:r w:rsidR="00F75C45">
        <w:t>pueden agravar las condiciones macro y microeconómicas del sistema</w:t>
      </w:r>
    </w:p>
    <w:p w:rsidR="00595CFA" w:rsidRDefault="00595CFA" w:rsidP="00C57732">
      <w:pPr>
        <w:pStyle w:val="Prrafodelista"/>
        <w:numPr>
          <w:ilvl w:val="0"/>
          <w:numId w:val="1"/>
        </w:numPr>
        <w:jc w:val="both"/>
      </w:pPr>
      <w:r>
        <w:t xml:space="preserve">En las diferentes reuniones se ha expresado la contradicción planteada por la ley en términos de equipos básicos de salud con funciones administrativas y las orientaciones hacia equipos de salud con funciones clínicas. Esto tiene implicaciones técnicas y jurídicas. </w:t>
      </w:r>
    </w:p>
    <w:p w:rsidR="00595CFA" w:rsidRDefault="00595CFA" w:rsidP="00C57732">
      <w:pPr>
        <w:pStyle w:val="Prrafodelista"/>
        <w:numPr>
          <w:ilvl w:val="0"/>
          <w:numId w:val="1"/>
        </w:numPr>
        <w:jc w:val="both"/>
      </w:pPr>
      <w:r>
        <w:t>En términos de servicios, la APS exige repensar la resolutividad, las complejidades, los niveles de atención, lo que pueden hacer los médicos generales, la interdisciplinariedad, la remuneración, la verdadera disponibilidad de servicios, las relaciones demanda – oferta, los incentivos, la organización en red; las capacidades públicas y privadas; lo que significa el fortalecimiento de la baja complejidad, los modelos de atención y prestación que la 1122 propone; entre otros elementos.</w:t>
      </w:r>
    </w:p>
    <w:p w:rsidR="00595CFA" w:rsidRDefault="00595CFA" w:rsidP="00C57732">
      <w:pPr>
        <w:pStyle w:val="Prrafodelista"/>
        <w:numPr>
          <w:ilvl w:val="0"/>
          <w:numId w:val="1"/>
        </w:numPr>
        <w:jc w:val="both"/>
      </w:pPr>
      <w:r>
        <w:t>Los temas de territorio – población son centrales en APS y aún no hay acuerdos en el MSPS.</w:t>
      </w:r>
    </w:p>
    <w:p w:rsidR="00595CFA" w:rsidRDefault="00595CFA" w:rsidP="00C57732">
      <w:pPr>
        <w:pStyle w:val="Prrafodelista"/>
        <w:numPr>
          <w:ilvl w:val="0"/>
          <w:numId w:val="1"/>
        </w:numPr>
        <w:jc w:val="both"/>
      </w:pPr>
      <w:r>
        <w:t xml:space="preserve">En diversas reuniones se ha expresado que no es eficiente pensar en equipos intramurales y aparte extramurales, esto debe ser profundizado y discutido. También se ha planteado que los escenarios de poblaciones dispersas, rurales y urbanos requieren bases teóricas similares pero organizaciones distintas y esto a su vez genera escenarios económicos diferenciales. </w:t>
      </w:r>
    </w:p>
    <w:p w:rsidR="002A4932" w:rsidRDefault="002A4932" w:rsidP="00C57732">
      <w:pPr>
        <w:pStyle w:val="Prrafodelista"/>
        <w:numPr>
          <w:ilvl w:val="0"/>
          <w:numId w:val="1"/>
        </w:numPr>
        <w:jc w:val="both"/>
      </w:pPr>
      <w:r>
        <w:t xml:space="preserve">Un punto clave en no solo definir que es la puerta de entrada, lo más complejo es cómo organizarlas, darles resolutividad real, no en papel, y garantizar su permanencia, sostenibilidad y posicionamiento en la red o redes. </w:t>
      </w:r>
    </w:p>
    <w:p w:rsidR="00950D32" w:rsidRDefault="00950D32" w:rsidP="00C57732">
      <w:pPr>
        <w:pStyle w:val="Prrafodelista"/>
        <w:numPr>
          <w:ilvl w:val="0"/>
          <w:numId w:val="1"/>
        </w:numPr>
        <w:jc w:val="both"/>
      </w:pPr>
      <w:r>
        <w:t>Se ha expresado también que la APS debe ser efectiva, no necesariamente más barata y esto nuevamente sustenta la necesidad de análisis económicos.</w:t>
      </w:r>
    </w:p>
    <w:p w:rsidR="008C3D5C" w:rsidRDefault="008C3D5C" w:rsidP="00C57732">
      <w:pPr>
        <w:pStyle w:val="Prrafodelista"/>
        <w:numPr>
          <w:ilvl w:val="0"/>
          <w:numId w:val="1"/>
        </w:numPr>
        <w:jc w:val="both"/>
      </w:pPr>
      <w:r>
        <w:t>Son centrales las relaciones población – equipos de salud, o población puertas de entrada, las puertas de entrada suponen los equipos?, esto cómo se relaciona con la portabilidad nacional, esto cómo se da en contextos de aseguramientos universales</w:t>
      </w:r>
    </w:p>
    <w:p w:rsidR="009B65BD" w:rsidRDefault="008C3D5C" w:rsidP="00C57732">
      <w:pPr>
        <w:pStyle w:val="Prrafodelista"/>
        <w:numPr>
          <w:ilvl w:val="0"/>
          <w:numId w:val="1"/>
        </w:numPr>
        <w:jc w:val="both"/>
      </w:pPr>
      <w:r>
        <w:t>Cómo se entiende lo familiar y lo comunitario. Relaciones con las políticas de la participación.</w:t>
      </w:r>
    </w:p>
    <w:p w:rsidR="009B65BD" w:rsidRDefault="009B65BD" w:rsidP="00C57732">
      <w:pPr>
        <w:pStyle w:val="Prrafodelista"/>
        <w:numPr>
          <w:ilvl w:val="0"/>
          <w:numId w:val="1"/>
        </w:numPr>
        <w:jc w:val="both"/>
      </w:pPr>
      <w:r>
        <w:t xml:space="preserve">Un punto muy crítico es el sistema de información, constituir puertas de entrada y redes con efectividad, acceso, seguridad para los pacientes; requiere transformaciones en la información y su gestión, no sería muy asertivo dar lineamientos generales, movilizar conformación masiva de equipos, sin saber cómo se va a gestionar lo que hacen y producen. </w:t>
      </w:r>
      <w:r w:rsidR="008C3D5C">
        <w:t xml:space="preserve"> </w:t>
      </w:r>
      <w:r>
        <w:t xml:space="preserve">Esto no es un tema de incluir algunos indicadores que además ya viene utilizando el sistema, pero que en el contexto de APS pueden tener otro alcance, diversos usos, o serían insuficientes, o requieren ser planteados de otra manera. </w:t>
      </w:r>
    </w:p>
    <w:p w:rsidR="00D644E9" w:rsidRDefault="009B65BD" w:rsidP="00C57732">
      <w:pPr>
        <w:pStyle w:val="Prrafodelista"/>
        <w:numPr>
          <w:ilvl w:val="0"/>
          <w:numId w:val="1"/>
        </w:numPr>
        <w:jc w:val="both"/>
      </w:pPr>
      <w:r>
        <w:t xml:space="preserve"> La organización de equipos de salud no es un tema menor, debe obedecer a análisis de demanda, a capacidades de oferta, a ordenamiento de acciones individuales y colectivas en salud, a relaciones intersectoriales explícitas; a capacidades administrativas y financieras, a voluntades institucionales. No solo se busca abordar eventos, deben procurar el mantenimiento de la salud, la efectividad en lo resolutivo, la continuidad para evitar complicaciones, </w:t>
      </w:r>
      <w:r w:rsidR="006222C6">
        <w:t>la proximidad a los individuos y comunidad. Para todo esto se debe decir qué se hace, cómo se hace, qué se espera, cómo se le hace seguimiento.</w:t>
      </w:r>
    </w:p>
    <w:p w:rsidR="008E3CF2" w:rsidRDefault="00D644E9" w:rsidP="00C57732">
      <w:pPr>
        <w:pStyle w:val="Prrafodelista"/>
        <w:numPr>
          <w:ilvl w:val="0"/>
          <w:numId w:val="1"/>
        </w:numPr>
        <w:jc w:val="both"/>
      </w:pPr>
      <w:r>
        <w:t xml:space="preserve">Trabajar en equipo no solo supone un conjunto de profesionales y técnicos sino también disposiciones metodológicas y de actuación que de verdad transforme el abordaje en salud desde una perspectiva colaborativa e interdisciplinaria. </w:t>
      </w:r>
      <w:r w:rsidR="006222C6">
        <w:t xml:space="preserve"> </w:t>
      </w:r>
    </w:p>
    <w:p w:rsidR="00EC5DD3" w:rsidRDefault="008E3CF2" w:rsidP="00C57732">
      <w:pPr>
        <w:pStyle w:val="Prrafodelista"/>
        <w:numPr>
          <w:ilvl w:val="0"/>
          <w:numId w:val="1"/>
        </w:numPr>
        <w:jc w:val="both"/>
      </w:pPr>
      <w:r>
        <w:t xml:space="preserve">Las dimensiones de la formación del talento humano para la APS son inmensas esto se debe planear y visualizar como base de la reglamentación a producir, incluir su progresividad y exigencias en concordancia con las normas existentes y las que se requieren en esta materia. </w:t>
      </w:r>
    </w:p>
    <w:p w:rsidR="00EC5DD3" w:rsidRDefault="00EC5DD3" w:rsidP="00C57732">
      <w:pPr>
        <w:pStyle w:val="Prrafodelista"/>
        <w:numPr>
          <w:ilvl w:val="0"/>
          <w:numId w:val="1"/>
        </w:numPr>
        <w:jc w:val="both"/>
      </w:pPr>
      <w:r>
        <w:t>Transformar la atención supone ajustar la gestión que la acompaña.</w:t>
      </w:r>
    </w:p>
    <w:p w:rsidR="0079728E" w:rsidRDefault="00EC5DD3" w:rsidP="00C57732">
      <w:pPr>
        <w:pStyle w:val="Prrafodelista"/>
        <w:numPr>
          <w:ilvl w:val="0"/>
          <w:numId w:val="1"/>
        </w:numPr>
        <w:jc w:val="both"/>
      </w:pPr>
      <w:r>
        <w:t xml:space="preserve">Las RISS son sin duda otro pilar, pero estas deben obedecer a los acuerdos organizativos de la APS, a intereses específicos de la salud públicas, por ejemplo son centrales las de salud mental, materno infantiles, crónicas; entre otras. </w:t>
      </w:r>
    </w:p>
    <w:p w:rsidR="008C3D5C" w:rsidRDefault="0079728E" w:rsidP="00C57732">
      <w:pPr>
        <w:pStyle w:val="Prrafodelista"/>
        <w:numPr>
          <w:ilvl w:val="0"/>
          <w:numId w:val="1"/>
        </w:numPr>
        <w:jc w:val="both"/>
      </w:pPr>
      <w:r>
        <w:t xml:space="preserve">Las nuevas o modificadas organizaciones suponen un fortalecimiento de los sistemas de seguimiento y evaluación, esto no es espontáneo </w:t>
      </w:r>
      <w:r w:rsidR="009B65BD">
        <w:t xml:space="preserve"> </w:t>
      </w:r>
      <w:r>
        <w:t xml:space="preserve">y también tiene un contexto sectorial e intersectorial que merece precisiones reglamentarias. </w:t>
      </w:r>
    </w:p>
    <w:p w:rsidR="00F6035C" w:rsidRDefault="00F6035C" w:rsidP="00C57732">
      <w:pPr>
        <w:jc w:val="both"/>
      </w:pPr>
    </w:p>
    <w:p w:rsidR="00F6035C" w:rsidRDefault="00F6035C" w:rsidP="00C57732">
      <w:pPr>
        <w:jc w:val="both"/>
      </w:pPr>
    </w:p>
    <w:p w:rsidR="00F6035C" w:rsidRDefault="00F6035C" w:rsidP="00C57732">
      <w:pPr>
        <w:jc w:val="both"/>
      </w:pPr>
    </w:p>
    <w:p w:rsidR="00F6035C" w:rsidRDefault="00F6035C"/>
    <w:sectPr w:rsidR="00F6035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F85549"/>
    <w:multiLevelType w:val="hybridMultilevel"/>
    <w:tmpl w:val="4434D7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revisionView w:markup="0" w:comments="0" w:insDel="0" w:formatting="0"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D76"/>
    <w:rsid w:val="002A4932"/>
    <w:rsid w:val="00595CFA"/>
    <w:rsid w:val="006222C6"/>
    <w:rsid w:val="00720D99"/>
    <w:rsid w:val="0079728E"/>
    <w:rsid w:val="007C4A19"/>
    <w:rsid w:val="008934BB"/>
    <w:rsid w:val="008C3D5C"/>
    <w:rsid w:val="008E3CF2"/>
    <w:rsid w:val="00950D32"/>
    <w:rsid w:val="0095620D"/>
    <w:rsid w:val="009B65BD"/>
    <w:rsid w:val="00AC28C6"/>
    <w:rsid w:val="00BE2FE1"/>
    <w:rsid w:val="00C57732"/>
    <w:rsid w:val="00D644E9"/>
    <w:rsid w:val="00DD2D76"/>
    <w:rsid w:val="00EC5DD3"/>
    <w:rsid w:val="00F6035C"/>
    <w:rsid w:val="00F75C45"/>
    <w:rsid w:val="00FA27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77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77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1259</Words>
  <Characters>6929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ELENA</dc:creator>
  <cp:lastModifiedBy>MARIA ELENA</cp:lastModifiedBy>
  <cp:revision>15</cp:revision>
  <dcterms:created xsi:type="dcterms:W3CDTF">2012-04-20T11:33:00Z</dcterms:created>
  <dcterms:modified xsi:type="dcterms:W3CDTF">2012-04-20T12:27:00Z</dcterms:modified>
</cp:coreProperties>
</file>